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CD39" w14:textId="4F1116EA" w:rsidR="00993D54" w:rsidRPr="00FE6305" w:rsidRDefault="00993D54" w:rsidP="00001C5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E6305">
        <w:rPr>
          <w:rFonts w:ascii="Arial" w:hAnsi="Arial" w:cs="Arial"/>
          <w:b/>
          <w:bCs/>
          <w:sz w:val="23"/>
          <w:szCs w:val="23"/>
        </w:rPr>
        <w:t>ΥΠΟΥΡΓΕΙΟ ΕΡΓΑΣΙΑΣ, ΠΡΟΝΟΙΑΣ ΚΑΙ ΚΟΙΝΩΝΙΚΩΝ ΑΣΦΑΛΙΣΕΩΝ</w:t>
      </w:r>
    </w:p>
    <w:p w14:paraId="005D6C27" w14:textId="27FC2E59" w:rsidR="00993D54" w:rsidRPr="00FE6305" w:rsidRDefault="00993D54" w:rsidP="000D250D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FE6305">
        <w:rPr>
          <w:rFonts w:ascii="Arial" w:hAnsi="Arial" w:cs="Arial"/>
          <w:b/>
          <w:bCs/>
          <w:sz w:val="23"/>
          <w:szCs w:val="23"/>
          <w:u w:val="single"/>
        </w:rPr>
        <w:t>ΑΝΑΚΟΙΝΩΣ</w:t>
      </w:r>
      <w:r w:rsidR="000D250D" w:rsidRPr="00FE6305">
        <w:rPr>
          <w:rFonts w:ascii="Arial" w:hAnsi="Arial" w:cs="Arial"/>
          <w:b/>
          <w:bCs/>
          <w:sz w:val="23"/>
          <w:szCs w:val="23"/>
          <w:u w:val="single"/>
        </w:rPr>
        <w:t>Η</w:t>
      </w:r>
    </w:p>
    <w:p w14:paraId="7B899325" w14:textId="7535F913" w:rsidR="00993D54" w:rsidRPr="00FE6305" w:rsidRDefault="00390C37" w:rsidP="00FE6305">
      <w:pPr>
        <w:pStyle w:val="Heading1"/>
        <w:spacing w:before="0" w:beforeAutospacing="0" w:after="0" w:afterAutospacing="0"/>
        <w:rPr>
          <w:rStyle w:val="blog-post-title-font"/>
          <w:rFonts w:ascii="Arial" w:hAnsi="Arial" w:cs="Arial"/>
          <w:sz w:val="23"/>
          <w:szCs w:val="23"/>
          <w:u w:val="single"/>
        </w:rPr>
      </w:pPr>
      <w:r w:rsidRPr="00FE6305">
        <w:rPr>
          <w:rStyle w:val="blog-post-title-font"/>
          <w:rFonts w:ascii="Arial" w:hAnsi="Arial" w:cs="Arial"/>
          <w:sz w:val="23"/>
          <w:szCs w:val="23"/>
          <w:u w:val="single"/>
        </w:rPr>
        <w:t>Πρόσθετη ημερομηνία υ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>ποβολή</w:t>
      </w:r>
      <w:r w:rsidRPr="00FE6305">
        <w:rPr>
          <w:rStyle w:val="blog-post-title-font"/>
          <w:rFonts w:ascii="Arial" w:hAnsi="Arial" w:cs="Arial"/>
          <w:sz w:val="23"/>
          <w:szCs w:val="23"/>
          <w:u w:val="single"/>
        </w:rPr>
        <w:t>ς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 αιτήσεων για συμμετοχή </w:t>
      </w:r>
      <w:r w:rsidR="00D40DB0" w:rsidRPr="00FE6305">
        <w:rPr>
          <w:rStyle w:val="blog-post-title-font"/>
          <w:rFonts w:ascii="Arial" w:hAnsi="Arial" w:cs="Arial"/>
          <w:sz w:val="23"/>
          <w:szCs w:val="23"/>
          <w:u w:val="single"/>
        </w:rPr>
        <w:t>στα Ειδικά Σχέδια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 για την περίοδο από </w:t>
      </w:r>
      <w:r w:rsidR="003130B8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την 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1η </w:t>
      </w:r>
      <w:r w:rsidR="0087334F" w:rsidRPr="00FE6305">
        <w:rPr>
          <w:rStyle w:val="blog-post-title-font"/>
          <w:rFonts w:ascii="Arial" w:hAnsi="Arial" w:cs="Arial"/>
          <w:sz w:val="23"/>
          <w:szCs w:val="23"/>
          <w:u w:val="single"/>
        </w:rPr>
        <w:t>Μαρτίου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 2021 μέχρι </w:t>
      </w:r>
      <w:r w:rsidR="003130B8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και 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την </w:t>
      </w:r>
      <w:r w:rsidR="0087334F" w:rsidRPr="00FE6305">
        <w:rPr>
          <w:rStyle w:val="blog-post-title-font"/>
          <w:rFonts w:ascii="Arial" w:hAnsi="Arial" w:cs="Arial"/>
          <w:sz w:val="23"/>
          <w:szCs w:val="23"/>
          <w:u w:val="single"/>
        </w:rPr>
        <w:t>31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η </w:t>
      </w:r>
      <w:r w:rsidR="0087334F" w:rsidRPr="00FE6305">
        <w:rPr>
          <w:rStyle w:val="blog-post-title-font"/>
          <w:rFonts w:ascii="Arial" w:hAnsi="Arial" w:cs="Arial"/>
          <w:sz w:val="23"/>
          <w:szCs w:val="23"/>
          <w:u w:val="single"/>
        </w:rPr>
        <w:t>Μαρτίου</w:t>
      </w:r>
      <w:r w:rsidR="003F4EAA" w:rsidRPr="00FE6305">
        <w:rPr>
          <w:rStyle w:val="blog-post-title-font"/>
          <w:rFonts w:ascii="Arial" w:hAnsi="Arial" w:cs="Arial"/>
          <w:sz w:val="23"/>
          <w:szCs w:val="23"/>
          <w:u w:val="single"/>
        </w:rPr>
        <w:t xml:space="preserve"> 2021</w:t>
      </w:r>
    </w:p>
    <w:p w14:paraId="60EE4492" w14:textId="77777777" w:rsidR="005D6645" w:rsidRPr="00FE6305" w:rsidRDefault="005D6645" w:rsidP="005D6645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3"/>
          <w:szCs w:val="23"/>
          <w:u w:val="single"/>
        </w:rPr>
      </w:pPr>
    </w:p>
    <w:p w14:paraId="45E7B103" w14:textId="54E37E2C" w:rsidR="002A5644" w:rsidRPr="00FE6305" w:rsidRDefault="00F15389" w:rsidP="00561CAC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>Τ</w:t>
      </w:r>
      <w:r w:rsidR="00736B87" w:rsidRPr="00FE6305">
        <w:rPr>
          <w:rFonts w:ascii="Arial" w:hAnsi="Arial" w:cs="Arial"/>
          <w:sz w:val="23"/>
          <w:szCs w:val="23"/>
        </w:rPr>
        <w:t xml:space="preserve">ο Υπουργείο Εργασίας, Πρόνοιας και Κοινωνικών Ασφαλίσεων ανακοινώνει ότι </w:t>
      </w:r>
      <w:bookmarkStart w:id="0" w:name="_GoBack"/>
      <w:bookmarkEnd w:id="0"/>
      <w:r w:rsidR="00B12F4A" w:rsidRPr="00FE6305">
        <w:rPr>
          <w:rFonts w:ascii="Arial" w:hAnsi="Arial" w:cs="Arial"/>
          <w:b/>
          <w:bCs/>
          <w:sz w:val="23"/>
          <w:szCs w:val="23"/>
        </w:rPr>
        <w:t>την Πέμπτη, 20 Μαΐου 2021</w:t>
      </w:r>
      <w:r w:rsidR="00B12F4A" w:rsidRPr="00FE6305">
        <w:rPr>
          <w:rFonts w:ascii="Arial" w:hAnsi="Arial" w:cs="Arial"/>
          <w:sz w:val="23"/>
          <w:szCs w:val="23"/>
        </w:rPr>
        <w:t xml:space="preserve"> </w:t>
      </w:r>
      <w:r w:rsidR="00014FB4">
        <w:rPr>
          <w:rFonts w:ascii="Arial" w:hAnsi="Arial" w:cs="Arial"/>
          <w:sz w:val="23"/>
          <w:szCs w:val="23"/>
        </w:rPr>
        <w:t>οι</w:t>
      </w:r>
      <w:r w:rsidR="00B12F4A" w:rsidRPr="00FE6305">
        <w:rPr>
          <w:rFonts w:ascii="Arial" w:hAnsi="Arial" w:cs="Arial"/>
          <w:sz w:val="23"/>
          <w:szCs w:val="23"/>
        </w:rPr>
        <w:t xml:space="preserve"> </w:t>
      </w:r>
      <w:r w:rsidR="00014FB4">
        <w:rPr>
          <w:rFonts w:ascii="Arial" w:hAnsi="Arial" w:cs="Arial"/>
          <w:sz w:val="23"/>
          <w:szCs w:val="23"/>
        </w:rPr>
        <w:t>ενδιαφερόμενοι</w:t>
      </w:r>
      <w:r w:rsidR="004009DB" w:rsidRPr="00FE6305">
        <w:rPr>
          <w:rFonts w:ascii="Arial" w:hAnsi="Arial" w:cs="Arial"/>
          <w:sz w:val="23"/>
          <w:szCs w:val="23"/>
        </w:rPr>
        <w:t xml:space="preserve"> που δεν υπέβαλαν ηλεκτρονικές αιτήσεις για συμμετοχή στα Ειδικά Σχέδια για την περίοδο από την </w:t>
      </w:r>
      <w:r w:rsidR="004009DB" w:rsidRPr="00FE6305">
        <w:rPr>
          <w:rFonts w:ascii="Arial" w:hAnsi="Arial" w:cs="Arial"/>
          <w:b/>
          <w:sz w:val="23"/>
          <w:szCs w:val="23"/>
        </w:rPr>
        <w:t>1η Μαρτ</w:t>
      </w:r>
      <w:r w:rsidR="0087334F" w:rsidRPr="00FE6305">
        <w:rPr>
          <w:rFonts w:ascii="Arial" w:hAnsi="Arial" w:cs="Arial"/>
          <w:b/>
          <w:sz w:val="23"/>
          <w:szCs w:val="23"/>
        </w:rPr>
        <w:t>ίου 2021 μέχρι και την 31</w:t>
      </w:r>
      <w:r w:rsidR="004009DB" w:rsidRPr="00FE6305">
        <w:rPr>
          <w:rFonts w:ascii="Arial" w:hAnsi="Arial" w:cs="Arial"/>
          <w:b/>
          <w:sz w:val="23"/>
          <w:szCs w:val="23"/>
        </w:rPr>
        <w:t>η Μαρτίου 2021</w:t>
      </w:r>
      <w:r w:rsidR="004009DB" w:rsidRPr="00FE6305">
        <w:rPr>
          <w:rFonts w:ascii="Arial" w:hAnsi="Arial" w:cs="Arial"/>
          <w:sz w:val="23"/>
          <w:szCs w:val="23"/>
        </w:rPr>
        <w:t xml:space="preserve"> </w:t>
      </w:r>
      <w:r w:rsidR="00014FB4">
        <w:rPr>
          <w:rFonts w:ascii="Arial" w:hAnsi="Arial" w:cs="Arial"/>
          <w:sz w:val="23"/>
          <w:szCs w:val="23"/>
        </w:rPr>
        <w:t xml:space="preserve">θα έχουν μια </w:t>
      </w:r>
      <w:r w:rsidR="004009DB" w:rsidRPr="00FE6305">
        <w:rPr>
          <w:rFonts w:ascii="Arial" w:hAnsi="Arial" w:cs="Arial"/>
          <w:sz w:val="23"/>
          <w:szCs w:val="23"/>
        </w:rPr>
        <w:t xml:space="preserve">δεύτερη ευκαιρία ώστε να μπορέσουν να υποβάλουν </w:t>
      </w:r>
      <w:r w:rsidR="002A5644" w:rsidRPr="00FE6305">
        <w:rPr>
          <w:rFonts w:ascii="Arial" w:hAnsi="Arial" w:cs="Arial"/>
          <w:sz w:val="23"/>
          <w:szCs w:val="23"/>
        </w:rPr>
        <w:t>ηλεκτρονικές αιτήσεις για συμμετοχή στα ακόλουθα Ειδικά Σχέδια:</w:t>
      </w:r>
    </w:p>
    <w:p w14:paraId="647EA40B" w14:textId="77777777" w:rsidR="002A5644" w:rsidRPr="00FE6305" w:rsidRDefault="002A5644" w:rsidP="00FE6305">
      <w:pPr>
        <w:pStyle w:val="208ie"/>
        <w:numPr>
          <w:ilvl w:val="0"/>
          <w:numId w:val="8"/>
        </w:numPr>
        <w:spacing w:before="120" w:beforeAutospacing="0" w:after="120" w:afterAutospacing="0"/>
        <w:ind w:left="709" w:hanging="425"/>
        <w:jc w:val="both"/>
        <w:rPr>
          <w:rFonts w:ascii="Arial" w:eastAsiaTheme="minorHAnsi" w:hAnsi="Arial" w:cs="Arial"/>
          <w:sz w:val="23"/>
          <w:szCs w:val="23"/>
        </w:rPr>
      </w:pPr>
      <w:r w:rsidRPr="00FE6305">
        <w:rPr>
          <w:rFonts w:ascii="Arial" w:eastAsiaTheme="minorHAnsi" w:hAnsi="Arial" w:cs="Arial"/>
          <w:sz w:val="23"/>
          <w:szCs w:val="23"/>
        </w:rPr>
        <w:t xml:space="preserve">Ειδικό Σχέδιο Πλήρους Αναστολής των Εργασιών της Επιχείρησης (Αίτηση ΕΕΑ.3), </w:t>
      </w:r>
    </w:p>
    <w:p w14:paraId="69681FAC" w14:textId="77777777" w:rsidR="002A5644" w:rsidRPr="00FE6305" w:rsidRDefault="002A5644" w:rsidP="00FE6305">
      <w:pPr>
        <w:pStyle w:val="208ie"/>
        <w:numPr>
          <w:ilvl w:val="0"/>
          <w:numId w:val="8"/>
        </w:numPr>
        <w:spacing w:before="120" w:beforeAutospacing="0" w:after="120" w:afterAutospacing="0"/>
        <w:ind w:left="709" w:hanging="425"/>
        <w:jc w:val="both"/>
        <w:rPr>
          <w:rFonts w:ascii="Arial" w:eastAsiaTheme="minorHAnsi" w:hAnsi="Arial" w:cs="Arial"/>
          <w:sz w:val="23"/>
          <w:szCs w:val="23"/>
        </w:rPr>
      </w:pPr>
      <w:r w:rsidRPr="00FE6305">
        <w:rPr>
          <w:rFonts w:ascii="Arial" w:eastAsiaTheme="minorHAnsi" w:hAnsi="Arial" w:cs="Arial"/>
          <w:sz w:val="23"/>
          <w:szCs w:val="23"/>
        </w:rPr>
        <w:t>Ειδικό Σχέδιο Μερικής Αναστολής των Εργασιών της Επιχείρησης (Αίτηση ΕΕΑ.4) (απαραίτητη η υποβολή Έκθεσης Εγκεκριμένου Λογιστή),</w:t>
      </w:r>
    </w:p>
    <w:p w14:paraId="5A93F5FB" w14:textId="77777777" w:rsidR="002A5644" w:rsidRPr="00FE6305" w:rsidRDefault="002A5644" w:rsidP="00FE6305">
      <w:pPr>
        <w:pStyle w:val="ListParagraph"/>
        <w:numPr>
          <w:ilvl w:val="0"/>
          <w:numId w:val="8"/>
        </w:numPr>
        <w:ind w:left="709" w:hanging="425"/>
        <w:jc w:val="both"/>
        <w:rPr>
          <w:rFonts w:ascii="Arial" w:eastAsiaTheme="minorHAnsi" w:hAnsi="Arial" w:cs="Arial"/>
          <w:sz w:val="23"/>
          <w:szCs w:val="23"/>
        </w:rPr>
      </w:pPr>
      <w:r w:rsidRPr="00FE6305">
        <w:rPr>
          <w:rFonts w:ascii="Arial" w:eastAsiaTheme="minorHAnsi" w:hAnsi="Arial" w:cs="Arial"/>
          <w:sz w:val="23"/>
          <w:szCs w:val="23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(Αίτηση ΕΕΑ.10 ή ΕΕΑ.11) (απαραίτητη η υποβολή Έκθεσης Εγκεκριμένου Λογιστή), </w:t>
      </w:r>
    </w:p>
    <w:p w14:paraId="7950789E" w14:textId="77777777" w:rsidR="002A5644" w:rsidRPr="00FE6305" w:rsidRDefault="002A5644" w:rsidP="00FE6305">
      <w:pPr>
        <w:pStyle w:val="208ie"/>
        <w:numPr>
          <w:ilvl w:val="0"/>
          <w:numId w:val="8"/>
        </w:numPr>
        <w:spacing w:before="120" w:beforeAutospacing="0" w:after="120" w:afterAutospacing="0"/>
        <w:ind w:left="709" w:hanging="425"/>
        <w:jc w:val="both"/>
        <w:rPr>
          <w:rFonts w:ascii="Arial" w:eastAsiaTheme="minorHAnsi" w:hAnsi="Arial" w:cs="Arial"/>
          <w:sz w:val="23"/>
          <w:szCs w:val="23"/>
        </w:rPr>
      </w:pPr>
      <w:r w:rsidRPr="00FE6305">
        <w:rPr>
          <w:rFonts w:ascii="Arial" w:eastAsiaTheme="minorHAnsi" w:hAnsi="Arial" w:cs="Arial"/>
          <w:sz w:val="23"/>
          <w:szCs w:val="23"/>
        </w:rPr>
        <w:t>Ειδικό Σχέδιο Ορισμένων Κατηγοριών Αυτοτελώς Εργαζομένων (Αίτηση ΕΕΑ.5) (για αυτοτελώς εργαζομένους οι οποίοι εμπίπτουν στην κατηγορία «9» της παραγράφου 3(γ) των Όρων και Προϋποθέσεων της σχετικής Απόφασης απαραίτητη η υποβολή Έκθεσης Εγκεκριμένου Λογιστή).</w:t>
      </w:r>
    </w:p>
    <w:p w14:paraId="54D68CE3" w14:textId="133F6FC2" w:rsidR="002A5644" w:rsidRPr="00FE6305" w:rsidRDefault="002A5644" w:rsidP="00561CAC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Σημειώνεται ότι, για τα Ειδικά Σχέδια όπου είναι απαραίτητη </w:t>
      </w:r>
      <w:r w:rsidR="00275B42">
        <w:rPr>
          <w:rFonts w:ascii="Arial" w:hAnsi="Arial" w:cs="Arial"/>
          <w:sz w:val="23"/>
          <w:szCs w:val="23"/>
        </w:rPr>
        <w:t>μαζί με την σχετική αίτηση να υποβληθεί και</w:t>
      </w:r>
      <w:r w:rsidRPr="00FE6305">
        <w:rPr>
          <w:rFonts w:ascii="Arial" w:hAnsi="Arial" w:cs="Arial"/>
          <w:sz w:val="23"/>
          <w:szCs w:val="23"/>
        </w:rPr>
        <w:t xml:space="preserve"> Έκθεση Εγκεκριμένου Λογιστή, εκε</w:t>
      </w:r>
      <w:r w:rsidR="0042338D">
        <w:rPr>
          <w:rFonts w:ascii="Arial" w:hAnsi="Arial" w:cs="Arial"/>
          <w:sz w:val="23"/>
          <w:szCs w:val="23"/>
        </w:rPr>
        <w:t>ί</w:t>
      </w:r>
      <w:r w:rsidRPr="00FE6305">
        <w:rPr>
          <w:rFonts w:ascii="Arial" w:hAnsi="Arial" w:cs="Arial"/>
          <w:sz w:val="23"/>
          <w:szCs w:val="23"/>
        </w:rPr>
        <w:t xml:space="preserve"> όπου δεν θα υποβάλλεται η Έκθεση η αίτηση δεν θα γίνεται αποδεκτή.</w:t>
      </w:r>
    </w:p>
    <w:p w14:paraId="107DEE39" w14:textId="77777777" w:rsidR="002A5644" w:rsidRPr="00FE6305" w:rsidRDefault="002A5644" w:rsidP="00561CAC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</w:p>
    <w:p w14:paraId="5E2F9B4C" w14:textId="49C390F8" w:rsidR="00B12F4A" w:rsidRPr="00FE6305" w:rsidRDefault="00B12F4A" w:rsidP="00561CAC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>Ταυτόχρονα με την υποβολή της αίτησης τους για την υπό αναφορά περίοδο θα</w:t>
      </w:r>
      <w:r w:rsidR="004009DB" w:rsidRPr="00FE6305">
        <w:rPr>
          <w:rFonts w:ascii="Arial" w:hAnsi="Arial" w:cs="Arial"/>
          <w:sz w:val="23"/>
          <w:szCs w:val="23"/>
        </w:rPr>
        <w:t xml:space="preserve"> καταβληθεί και εφάπαξ χορηγία </w:t>
      </w:r>
      <w:r w:rsidRPr="00FE6305">
        <w:rPr>
          <w:rFonts w:ascii="Arial" w:hAnsi="Arial" w:cs="Arial"/>
          <w:sz w:val="23"/>
          <w:szCs w:val="23"/>
        </w:rPr>
        <w:t xml:space="preserve">για επιχειρήσεις και αυτοτελώς εργαζομένους που ανέστειλαν τη λειτουργία τους κατά την περίοδο </w:t>
      </w:r>
      <w:r w:rsidR="00E72593">
        <w:rPr>
          <w:rFonts w:ascii="Arial" w:hAnsi="Arial" w:cs="Arial"/>
          <w:sz w:val="23"/>
          <w:szCs w:val="23"/>
        </w:rPr>
        <w:t xml:space="preserve">από την </w:t>
      </w:r>
      <w:r w:rsidRPr="00FE6305">
        <w:rPr>
          <w:rFonts w:ascii="Arial" w:hAnsi="Arial" w:cs="Arial"/>
          <w:sz w:val="23"/>
          <w:szCs w:val="23"/>
        </w:rPr>
        <w:t>1</w:t>
      </w:r>
      <w:r w:rsidRPr="00FE6305">
        <w:rPr>
          <w:rFonts w:ascii="Arial" w:hAnsi="Arial" w:cs="Arial"/>
          <w:sz w:val="23"/>
          <w:szCs w:val="23"/>
          <w:vertAlign w:val="superscript"/>
        </w:rPr>
        <w:t>η</w:t>
      </w:r>
      <w:r w:rsidRPr="00FE6305">
        <w:rPr>
          <w:rFonts w:ascii="Arial" w:hAnsi="Arial" w:cs="Arial"/>
          <w:sz w:val="23"/>
          <w:szCs w:val="23"/>
        </w:rPr>
        <w:t xml:space="preserve"> μέχρι </w:t>
      </w:r>
      <w:r w:rsidR="00E72593">
        <w:rPr>
          <w:rFonts w:ascii="Arial" w:hAnsi="Arial" w:cs="Arial"/>
          <w:sz w:val="23"/>
          <w:szCs w:val="23"/>
        </w:rPr>
        <w:t xml:space="preserve">και την </w:t>
      </w:r>
      <w:r w:rsidRPr="00FE6305">
        <w:rPr>
          <w:rFonts w:ascii="Arial" w:hAnsi="Arial" w:cs="Arial"/>
          <w:sz w:val="23"/>
          <w:szCs w:val="23"/>
        </w:rPr>
        <w:t>15</w:t>
      </w:r>
      <w:r w:rsidRPr="00FE6305">
        <w:rPr>
          <w:rFonts w:ascii="Arial" w:hAnsi="Arial" w:cs="Arial"/>
          <w:sz w:val="23"/>
          <w:szCs w:val="23"/>
          <w:vertAlign w:val="superscript"/>
        </w:rPr>
        <w:t>η</w:t>
      </w:r>
      <w:r w:rsidRPr="00FE6305">
        <w:rPr>
          <w:rFonts w:ascii="Arial" w:hAnsi="Arial" w:cs="Arial"/>
          <w:sz w:val="23"/>
          <w:szCs w:val="23"/>
        </w:rPr>
        <w:t xml:space="preserve"> Μαρτίου 2021 με βάση το σχετικό Διάταγμα του Υπουργείου Υγείας για την κάλυψη των λειτουργικών εξόδων Μαρτίου 2021 </w:t>
      </w:r>
      <w:r w:rsidR="002C3467">
        <w:rPr>
          <w:rFonts w:ascii="Arial" w:hAnsi="Arial" w:cs="Arial"/>
          <w:sz w:val="23"/>
          <w:szCs w:val="23"/>
        </w:rPr>
        <w:t>με την προϋπόθεση ότι θα εγκριθεί η αίτηση</w:t>
      </w:r>
      <w:r w:rsidR="00E72593">
        <w:rPr>
          <w:rFonts w:ascii="Arial" w:hAnsi="Arial" w:cs="Arial"/>
          <w:sz w:val="23"/>
          <w:szCs w:val="23"/>
        </w:rPr>
        <w:t xml:space="preserve"> και </w:t>
      </w:r>
      <w:r w:rsidR="002C3467">
        <w:rPr>
          <w:rFonts w:ascii="Arial" w:hAnsi="Arial" w:cs="Arial"/>
          <w:sz w:val="23"/>
          <w:szCs w:val="23"/>
        </w:rPr>
        <w:t xml:space="preserve">νοουμένου ότι </w:t>
      </w:r>
      <w:r w:rsidRPr="00FE6305">
        <w:rPr>
          <w:rFonts w:ascii="Arial" w:hAnsi="Arial" w:cs="Arial"/>
          <w:sz w:val="23"/>
          <w:szCs w:val="23"/>
        </w:rPr>
        <w:t>ασκούν μια από τις ακόλο</w:t>
      </w:r>
      <w:r w:rsidR="00EE7A51" w:rsidRPr="00FE6305">
        <w:rPr>
          <w:rFonts w:ascii="Arial" w:hAnsi="Arial" w:cs="Arial"/>
          <w:sz w:val="23"/>
          <w:szCs w:val="23"/>
        </w:rPr>
        <w:t>υθες οικονομικές δραστηριότητες:</w:t>
      </w:r>
    </w:p>
    <w:p w14:paraId="5D12FCA2" w14:textId="4EDF62F1" w:rsidR="00EE7A51" w:rsidRPr="00FE6305" w:rsidRDefault="00EE7A51" w:rsidP="00FE6305">
      <w:pPr>
        <w:ind w:left="719" w:hanging="435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>(</w:t>
      </w:r>
      <w:r w:rsidR="002A5644" w:rsidRPr="00FE6305">
        <w:rPr>
          <w:rFonts w:ascii="Arial" w:hAnsi="Arial" w:cs="Arial"/>
          <w:sz w:val="23"/>
          <w:szCs w:val="23"/>
        </w:rPr>
        <w:t>α)</w:t>
      </w:r>
      <w:r w:rsidR="002A5644" w:rsidRPr="00FE6305">
        <w:rPr>
          <w:rFonts w:ascii="Arial" w:hAnsi="Arial" w:cs="Arial"/>
          <w:sz w:val="23"/>
          <w:szCs w:val="23"/>
        </w:rPr>
        <w:tab/>
        <w:t>Ε</w:t>
      </w:r>
      <w:r w:rsidRPr="00FE6305">
        <w:rPr>
          <w:rFonts w:ascii="Arial" w:hAnsi="Arial" w:cs="Arial"/>
          <w:sz w:val="23"/>
          <w:szCs w:val="23"/>
        </w:rPr>
        <w:t>πισιτιστική βιομηχανία (εστιατόρια, καφέ, μπαρ, μπυραρίες και παρόμοιες επιχειρήσεις),</w:t>
      </w:r>
    </w:p>
    <w:p w14:paraId="1FDD9C0A" w14:textId="65DAA2EA" w:rsidR="00EE7A51" w:rsidRPr="00FE6305" w:rsidRDefault="00EE7A51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(β) </w:t>
      </w:r>
      <w:r w:rsidR="002A5644" w:rsidRPr="00FE6305">
        <w:rPr>
          <w:rFonts w:ascii="Arial" w:hAnsi="Arial" w:cs="Arial"/>
          <w:sz w:val="23"/>
          <w:szCs w:val="23"/>
        </w:rPr>
        <w:tab/>
        <w:t>Σχολές</w:t>
      </w:r>
      <w:r w:rsidRPr="00FE6305">
        <w:rPr>
          <w:rFonts w:ascii="Arial" w:hAnsi="Arial" w:cs="Arial"/>
          <w:sz w:val="23"/>
          <w:szCs w:val="23"/>
        </w:rPr>
        <w:t xml:space="preserve"> χορού και γυμναστήρια</w:t>
      </w:r>
      <w:r w:rsidR="002A5644" w:rsidRPr="00FE6305">
        <w:rPr>
          <w:rFonts w:ascii="Arial" w:hAnsi="Arial" w:cs="Arial"/>
          <w:sz w:val="23"/>
          <w:szCs w:val="23"/>
        </w:rPr>
        <w:t>,</w:t>
      </w:r>
    </w:p>
    <w:p w14:paraId="6416D89F" w14:textId="0FA8E811" w:rsidR="00EE7A51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(γ) </w:t>
      </w:r>
      <w:r w:rsidRPr="00FE6305">
        <w:rPr>
          <w:rFonts w:ascii="Arial" w:hAnsi="Arial" w:cs="Arial"/>
          <w:sz w:val="23"/>
          <w:szCs w:val="23"/>
        </w:rPr>
        <w:tab/>
        <w:t>Ο</w:t>
      </w:r>
      <w:r w:rsidR="00EE7A51" w:rsidRPr="00FE6305">
        <w:rPr>
          <w:rFonts w:ascii="Arial" w:hAnsi="Arial" w:cs="Arial"/>
          <w:sz w:val="23"/>
          <w:szCs w:val="23"/>
        </w:rPr>
        <w:t>ργανωτές συνεδρίων και εμπορικών εκθέσεων</w:t>
      </w:r>
      <w:r w:rsidRPr="00FE6305">
        <w:rPr>
          <w:rFonts w:ascii="Arial" w:hAnsi="Arial" w:cs="Arial"/>
          <w:sz w:val="23"/>
          <w:szCs w:val="23"/>
        </w:rPr>
        <w:t>,</w:t>
      </w:r>
    </w:p>
    <w:p w14:paraId="2DC59697" w14:textId="5DDB8DB8" w:rsidR="00EE7A51" w:rsidRPr="00FE6305" w:rsidRDefault="002A5644" w:rsidP="00FE6305">
      <w:pPr>
        <w:ind w:left="719" w:hanging="435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(δ) </w:t>
      </w:r>
      <w:r w:rsidRPr="00FE6305">
        <w:rPr>
          <w:rFonts w:ascii="Arial" w:hAnsi="Arial" w:cs="Arial"/>
          <w:sz w:val="23"/>
          <w:szCs w:val="23"/>
        </w:rPr>
        <w:tab/>
        <w:t>Τέχνες του θεάματος περιλαμβανομένων των υποστηρικτικών τους δραστηριοτήτων,</w:t>
      </w:r>
    </w:p>
    <w:p w14:paraId="5F322858" w14:textId="4AD8B8DD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(ε) </w:t>
      </w:r>
      <w:r w:rsidRPr="00FE6305">
        <w:rPr>
          <w:rFonts w:ascii="Arial" w:hAnsi="Arial" w:cs="Arial"/>
          <w:sz w:val="23"/>
          <w:szCs w:val="23"/>
        </w:rPr>
        <w:tab/>
        <w:t>Πάρκα αναψυχής και άλλα θεματικά πάρκα και παιδότοποι,</w:t>
      </w:r>
    </w:p>
    <w:p w14:paraId="623BF634" w14:textId="7738DB23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>(στ)</w:t>
      </w:r>
      <w:r w:rsidRPr="00FE6305">
        <w:rPr>
          <w:rFonts w:ascii="Arial" w:hAnsi="Arial" w:cs="Arial"/>
          <w:sz w:val="23"/>
          <w:szCs w:val="23"/>
        </w:rPr>
        <w:tab/>
        <w:t>Άλλες δραστηριότητες διασκέδασης και ψυχαγωγίας,</w:t>
      </w:r>
    </w:p>
    <w:p w14:paraId="4B4197BE" w14:textId="5B3BBA49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(ζ) </w:t>
      </w:r>
      <w:r w:rsidRPr="00FE6305">
        <w:rPr>
          <w:rFonts w:ascii="Arial" w:hAnsi="Arial" w:cs="Arial"/>
          <w:sz w:val="23"/>
          <w:szCs w:val="23"/>
        </w:rPr>
        <w:tab/>
        <w:t>Θέατρα και κινηματογράφοι,</w:t>
      </w:r>
    </w:p>
    <w:p w14:paraId="368623AF" w14:textId="1D666401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(η) </w:t>
      </w:r>
      <w:r w:rsidRPr="00FE6305">
        <w:rPr>
          <w:rFonts w:ascii="Arial" w:hAnsi="Arial" w:cs="Arial"/>
          <w:sz w:val="23"/>
          <w:szCs w:val="23"/>
        </w:rPr>
        <w:tab/>
        <w:t>Φωτογράφοι,</w:t>
      </w:r>
    </w:p>
    <w:p w14:paraId="6FAE2737" w14:textId="7C1739E6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(θ) </w:t>
      </w:r>
      <w:r w:rsidRPr="00FE6305">
        <w:rPr>
          <w:rFonts w:ascii="Arial" w:hAnsi="Arial" w:cs="Arial"/>
          <w:sz w:val="23"/>
          <w:szCs w:val="23"/>
        </w:rPr>
        <w:tab/>
        <w:t>Οδηγοί ταξί και</w:t>
      </w:r>
    </w:p>
    <w:p w14:paraId="422FC671" w14:textId="0F39AD31" w:rsidR="002A5644" w:rsidRPr="00FE6305" w:rsidRDefault="002A5644" w:rsidP="00FE6305">
      <w:pPr>
        <w:ind w:left="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(ι) </w:t>
      </w:r>
      <w:r w:rsidRPr="00FE6305">
        <w:rPr>
          <w:rFonts w:ascii="Arial" w:hAnsi="Arial" w:cs="Arial"/>
          <w:sz w:val="23"/>
          <w:szCs w:val="23"/>
        </w:rPr>
        <w:tab/>
        <w:t>Συνδεόμενες με τον τουρισμό επιχειρήσεις.</w:t>
      </w:r>
    </w:p>
    <w:p w14:paraId="6038BFA9" w14:textId="77777777" w:rsidR="00B12F4A" w:rsidRPr="00FE6305" w:rsidRDefault="00B12F4A" w:rsidP="00561CAC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</w:p>
    <w:p w14:paraId="6EF3CDEF" w14:textId="77777777" w:rsidR="00FE6305" w:rsidRDefault="001C7B80" w:rsidP="00FE6305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 xml:space="preserve">Πληροφόρηση για </w:t>
      </w:r>
      <w:r w:rsidR="00990A7B" w:rsidRPr="00FE6305">
        <w:rPr>
          <w:rFonts w:ascii="Arial" w:hAnsi="Arial" w:cs="Arial"/>
          <w:sz w:val="23"/>
          <w:szCs w:val="23"/>
        </w:rPr>
        <w:t>τα Σχέδια</w:t>
      </w:r>
      <w:r w:rsidRPr="00FE6305">
        <w:rPr>
          <w:rFonts w:ascii="Arial" w:hAnsi="Arial" w:cs="Arial"/>
          <w:sz w:val="23"/>
          <w:szCs w:val="23"/>
        </w:rPr>
        <w:t xml:space="preserve"> βρίσκεται στην ειδική ιστοσελίδα </w:t>
      </w:r>
      <w:hyperlink r:id="rId9" w:history="1">
        <w:r w:rsidRPr="00FE6305">
          <w:rPr>
            <w:rStyle w:val="Hyperlink"/>
            <w:rFonts w:ascii="Arial" w:hAnsi="Arial" w:cs="Arial"/>
            <w:sz w:val="23"/>
            <w:szCs w:val="23"/>
            <w:lang w:val="en-GB"/>
          </w:rPr>
          <w:t>www</w:t>
        </w:r>
        <w:r w:rsidRPr="00FE6305">
          <w:rPr>
            <w:rStyle w:val="Hyperlink"/>
            <w:rFonts w:ascii="Arial" w:hAnsi="Arial" w:cs="Arial"/>
            <w:sz w:val="23"/>
            <w:szCs w:val="23"/>
          </w:rPr>
          <w:t>.</w:t>
        </w:r>
        <w:r w:rsidRPr="00FE6305">
          <w:rPr>
            <w:rStyle w:val="Hyperlink"/>
            <w:rFonts w:ascii="Arial" w:hAnsi="Arial" w:cs="Arial"/>
            <w:sz w:val="23"/>
            <w:szCs w:val="23"/>
            <w:lang w:val="en-GB"/>
          </w:rPr>
          <w:t>coronavirus</w:t>
        </w:r>
        <w:r w:rsidRPr="00FE6305">
          <w:rPr>
            <w:rStyle w:val="Hyperlink"/>
            <w:rFonts w:ascii="Arial" w:hAnsi="Arial" w:cs="Arial"/>
            <w:sz w:val="23"/>
            <w:szCs w:val="23"/>
          </w:rPr>
          <w:t>.</w:t>
        </w:r>
        <w:proofErr w:type="spellStart"/>
        <w:r w:rsidRPr="00FE6305">
          <w:rPr>
            <w:rStyle w:val="Hyperlink"/>
            <w:rFonts w:ascii="Arial" w:hAnsi="Arial" w:cs="Arial"/>
            <w:sz w:val="23"/>
            <w:szCs w:val="23"/>
            <w:lang w:val="en-GB"/>
          </w:rPr>
          <w:t>mlsi</w:t>
        </w:r>
        <w:proofErr w:type="spellEnd"/>
        <w:r w:rsidRPr="00FE6305">
          <w:rPr>
            <w:rStyle w:val="Hyperlink"/>
            <w:rFonts w:ascii="Arial" w:hAnsi="Arial" w:cs="Arial"/>
            <w:sz w:val="23"/>
            <w:szCs w:val="23"/>
          </w:rPr>
          <w:t>.</w:t>
        </w:r>
        <w:proofErr w:type="spellStart"/>
        <w:r w:rsidRPr="00FE6305">
          <w:rPr>
            <w:rStyle w:val="Hyperlink"/>
            <w:rFonts w:ascii="Arial" w:hAnsi="Arial" w:cs="Arial"/>
            <w:sz w:val="23"/>
            <w:szCs w:val="23"/>
            <w:lang w:val="en-GB"/>
          </w:rPr>
          <w:t>gov</w:t>
        </w:r>
        <w:proofErr w:type="spellEnd"/>
        <w:r w:rsidRPr="00FE6305">
          <w:rPr>
            <w:rStyle w:val="Hyperlink"/>
            <w:rFonts w:ascii="Arial" w:hAnsi="Arial" w:cs="Arial"/>
            <w:sz w:val="23"/>
            <w:szCs w:val="23"/>
          </w:rPr>
          <w:t>.</w:t>
        </w:r>
        <w:r w:rsidRPr="00FE6305">
          <w:rPr>
            <w:rStyle w:val="Hyperlink"/>
            <w:rFonts w:ascii="Arial" w:hAnsi="Arial" w:cs="Arial"/>
            <w:sz w:val="23"/>
            <w:szCs w:val="23"/>
            <w:lang w:val="en-GB"/>
          </w:rPr>
          <w:t>cy</w:t>
        </w:r>
      </w:hyperlink>
      <w:r w:rsidRPr="00FE6305">
        <w:rPr>
          <w:rFonts w:ascii="Arial" w:hAnsi="Arial" w:cs="Arial"/>
          <w:sz w:val="23"/>
          <w:szCs w:val="23"/>
        </w:rPr>
        <w:t xml:space="preserve"> </w:t>
      </w:r>
    </w:p>
    <w:p w14:paraId="4A105ACE" w14:textId="77777777" w:rsidR="00FE6305" w:rsidRDefault="00FE6305" w:rsidP="00FE6305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</w:p>
    <w:p w14:paraId="3B04CBFD" w14:textId="77777777" w:rsidR="00FE6305" w:rsidRDefault="00FE6305" w:rsidP="00FE6305">
      <w:pPr>
        <w:ind w:left="-284"/>
        <w:contextualSpacing/>
        <w:jc w:val="both"/>
        <w:rPr>
          <w:rStyle w:val="Strong"/>
          <w:rFonts w:ascii="Arial" w:hAnsi="Arial" w:cs="Arial"/>
          <w:color w:val="292F45"/>
          <w:sz w:val="23"/>
          <w:szCs w:val="23"/>
        </w:rPr>
      </w:pPr>
    </w:p>
    <w:p w14:paraId="5517723C" w14:textId="77777777" w:rsidR="00FE6305" w:rsidRDefault="00993D54" w:rsidP="00FE6305">
      <w:pPr>
        <w:ind w:left="-284"/>
        <w:contextualSpacing/>
        <w:jc w:val="both"/>
        <w:rPr>
          <w:rStyle w:val="Strong"/>
          <w:rFonts w:ascii="Arial" w:hAnsi="Arial" w:cs="Arial"/>
          <w:color w:val="292F45"/>
          <w:sz w:val="23"/>
          <w:szCs w:val="23"/>
        </w:rPr>
      </w:pPr>
      <w:r w:rsidRPr="00FE6305">
        <w:rPr>
          <w:rStyle w:val="Strong"/>
          <w:rFonts w:ascii="Arial" w:hAnsi="Arial" w:cs="Arial"/>
          <w:color w:val="292F45"/>
          <w:sz w:val="23"/>
          <w:szCs w:val="23"/>
        </w:rPr>
        <w:t>ΥΠΟΥΡΓΕΙΟ ΕΡΓΑΣΙΑΣ, ΠΡΟΝΟΙΑΣ ΚΑΙ ΚΟΙΝΩΝΙΚΩΝ ΑΣΦΑΛΙΣΕΩΝ</w:t>
      </w:r>
    </w:p>
    <w:p w14:paraId="61A15079" w14:textId="7F865CC2" w:rsidR="005D3976" w:rsidRPr="00FE6305" w:rsidRDefault="00AA6AA9" w:rsidP="00FE6305">
      <w:pPr>
        <w:ind w:left="-284"/>
        <w:contextualSpacing/>
        <w:jc w:val="both"/>
        <w:rPr>
          <w:rFonts w:ascii="Arial" w:hAnsi="Arial" w:cs="Arial"/>
          <w:sz w:val="23"/>
          <w:szCs w:val="23"/>
        </w:rPr>
      </w:pPr>
      <w:r w:rsidRPr="00FE6305">
        <w:rPr>
          <w:rFonts w:ascii="Arial" w:hAnsi="Arial" w:cs="Arial"/>
          <w:sz w:val="23"/>
          <w:szCs w:val="23"/>
        </w:rPr>
        <w:t>14</w:t>
      </w:r>
      <w:r w:rsidR="00C52D01" w:rsidRPr="00FE6305">
        <w:rPr>
          <w:rFonts w:ascii="Arial" w:hAnsi="Arial" w:cs="Arial"/>
          <w:sz w:val="23"/>
          <w:szCs w:val="23"/>
        </w:rPr>
        <w:t xml:space="preserve"> </w:t>
      </w:r>
      <w:r w:rsidR="008E7BD3" w:rsidRPr="00FE6305">
        <w:rPr>
          <w:rFonts w:ascii="Arial" w:hAnsi="Arial" w:cs="Arial"/>
          <w:sz w:val="23"/>
          <w:szCs w:val="23"/>
        </w:rPr>
        <w:t>Μαΐου</w:t>
      </w:r>
      <w:r w:rsidR="000777A5" w:rsidRPr="00FE6305">
        <w:rPr>
          <w:rFonts w:ascii="Arial" w:hAnsi="Arial" w:cs="Arial"/>
          <w:sz w:val="23"/>
          <w:szCs w:val="23"/>
        </w:rPr>
        <w:t xml:space="preserve"> 2021</w:t>
      </w:r>
    </w:p>
    <w:sectPr w:rsidR="005D3976" w:rsidRPr="00FE6305" w:rsidSect="00FE6305">
      <w:headerReference w:type="even" r:id="rId10"/>
      <w:pgSz w:w="11906" w:h="16838"/>
      <w:pgMar w:top="426" w:right="1133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2C3C" w14:textId="77777777" w:rsidR="00A961E6" w:rsidRDefault="00A961E6" w:rsidP="00610261">
      <w:pPr>
        <w:spacing w:after="0" w:line="240" w:lineRule="auto"/>
      </w:pPr>
      <w:r>
        <w:separator/>
      </w:r>
    </w:p>
  </w:endnote>
  <w:endnote w:type="continuationSeparator" w:id="0">
    <w:p w14:paraId="19F090D3" w14:textId="77777777" w:rsidR="00A961E6" w:rsidRDefault="00A961E6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C4C6A" w14:textId="77777777" w:rsidR="00A961E6" w:rsidRDefault="00A961E6" w:rsidP="00610261">
      <w:pPr>
        <w:spacing w:after="0" w:line="240" w:lineRule="auto"/>
      </w:pPr>
      <w:r>
        <w:separator/>
      </w:r>
    </w:p>
  </w:footnote>
  <w:footnote w:type="continuationSeparator" w:id="0">
    <w:p w14:paraId="15B853BD" w14:textId="77777777" w:rsidR="00A961E6" w:rsidRDefault="00A961E6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6737" w14:textId="2C91D5EA" w:rsidR="00610261" w:rsidRDefault="00A961E6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C8"/>
    <w:multiLevelType w:val="hybridMultilevel"/>
    <w:tmpl w:val="A614DBBC"/>
    <w:lvl w:ilvl="0" w:tplc="0408000F">
      <w:start w:val="1"/>
      <w:numFmt w:val="decimal"/>
      <w:lvlText w:val="%1."/>
      <w:lvlJc w:val="left"/>
      <w:pPr>
        <w:ind w:left="8697" w:hanging="360"/>
      </w:pPr>
    </w:lvl>
    <w:lvl w:ilvl="1" w:tplc="04080019">
      <w:start w:val="1"/>
      <w:numFmt w:val="lowerLetter"/>
      <w:lvlText w:val="%2."/>
      <w:lvlJc w:val="left"/>
      <w:pPr>
        <w:ind w:left="9417" w:hanging="360"/>
      </w:pPr>
    </w:lvl>
    <w:lvl w:ilvl="2" w:tplc="0408001B" w:tentative="1">
      <w:start w:val="1"/>
      <w:numFmt w:val="lowerRoman"/>
      <w:lvlText w:val="%3."/>
      <w:lvlJc w:val="right"/>
      <w:pPr>
        <w:ind w:left="10137" w:hanging="180"/>
      </w:pPr>
    </w:lvl>
    <w:lvl w:ilvl="3" w:tplc="0408000F" w:tentative="1">
      <w:start w:val="1"/>
      <w:numFmt w:val="decimal"/>
      <w:lvlText w:val="%4."/>
      <w:lvlJc w:val="left"/>
      <w:pPr>
        <w:ind w:left="10857" w:hanging="360"/>
      </w:pPr>
    </w:lvl>
    <w:lvl w:ilvl="4" w:tplc="04080019" w:tentative="1">
      <w:start w:val="1"/>
      <w:numFmt w:val="lowerLetter"/>
      <w:lvlText w:val="%5."/>
      <w:lvlJc w:val="left"/>
      <w:pPr>
        <w:ind w:left="11577" w:hanging="360"/>
      </w:pPr>
    </w:lvl>
    <w:lvl w:ilvl="5" w:tplc="0408001B" w:tentative="1">
      <w:start w:val="1"/>
      <w:numFmt w:val="lowerRoman"/>
      <w:lvlText w:val="%6."/>
      <w:lvlJc w:val="right"/>
      <w:pPr>
        <w:ind w:left="12297" w:hanging="180"/>
      </w:pPr>
    </w:lvl>
    <w:lvl w:ilvl="6" w:tplc="0408000F" w:tentative="1">
      <w:start w:val="1"/>
      <w:numFmt w:val="decimal"/>
      <w:lvlText w:val="%7."/>
      <w:lvlJc w:val="left"/>
      <w:pPr>
        <w:ind w:left="13017" w:hanging="360"/>
      </w:pPr>
    </w:lvl>
    <w:lvl w:ilvl="7" w:tplc="04080019" w:tentative="1">
      <w:start w:val="1"/>
      <w:numFmt w:val="lowerLetter"/>
      <w:lvlText w:val="%8."/>
      <w:lvlJc w:val="left"/>
      <w:pPr>
        <w:ind w:left="13737" w:hanging="360"/>
      </w:pPr>
    </w:lvl>
    <w:lvl w:ilvl="8" w:tplc="0408001B" w:tentative="1">
      <w:start w:val="1"/>
      <w:numFmt w:val="lowerRoman"/>
      <w:lvlText w:val="%9."/>
      <w:lvlJc w:val="right"/>
      <w:pPr>
        <w:ind w:left="14457" w:hanging="180"/>
      </w:pPr>
    </w:lvl>
  </w:abstractNum>
  <w:abstractNum w:abstractNumId="1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45CDD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01C5E"/>
    <w:rsid w:val="0001433B"/>
    <w:rsid w:val="00014FB4"/>
    <w:rsid w:val="00042046"/>
    <w:rsid w:val="000448BB"/>
    <w:rsid w:val="00045909"/>
    <w:rsid w:val="00054C22"/>
    <w:rsid w:val="000777A5"/>
    <w:rsid w:val="000829F4"/>
    <w:rsid w:val="000938B0"/>
    <w:rsid w:val="000C352F"/>
    <w:rsid w:val="000D0F7B"/>
    <w:rsid w:val="000D250D"/>
    <w:rsid w:val="000D5AF6"/>
    <w:rsid w:val="000E1537"/>
    <w:rsid w:val="000F5BAA"/>
    <w:rsid w:val="00105D3A"/>
    <w:rsid w:val="00114551"/>
    <w:rsid w:val="00115120"/>
    <w:rsid w:val="0011519B"/>
    <w:rsid w:val="00116848"/>
    <w:rsid w:val="001313AA"/>
    <w:rsid w:val="00147937"/>
    <w:rsid w:val="001526C2"/>
    <w:rsid w:val="001718A6"/>
    <w:rsid w:val="0018559B"/>
    <w:rsid w:val="0019423A"/>
    <w:rsid w:val="001C0A89"/>
    <w:rsid w:val="001C7B80"/>
    <w:rsid w:val="001D48C8"/>
    <w:rsid w:val="001E05F2"/>
    <w:rsid w:val="001F2540"/>
    <w:rsid w:val="0020556B"/>
    <w:rsid w:val="00205D29"/>
    <w:rsid w:val="002163C1"/>
    <w:rsid w:val="00227BB9"/>
    <w:rsid w:val="00232384"/>
    <w:rsid w:val="00275B42"/>
    <w:rsid w:val="0028347E"/>
    <w:rsid w:val="00293674"/>
    <w:rsid w:val="002954FC"/>
    <w:rsid w:val="002A5644"/>
    <w:rsid w:val="002C3467"/>
    <w:rsid w:val="002D2DC7"/>
    <w:rsid w:val="003130B8"/>
    <w:rsid w:val="0031329B"/>
    <w:rsid w:val="00335129"/>
    <w:rsid w:val="003534C0"/>
    <w:rsid w:val="00387525"/>
    <w:rsid w:val="00390C37"/>
    <w:rsid w:val="003C0396"/>
    <w:rsid w:val="003C378B"/>
    <w:rsid w:val="003C5D0E"/>
    <w:rsid w:val="003D5C18"/>
    <w:rsid w:val="003F4EAA"/>
    <w:rsid w:val="004009DB"/>
    <w:rsid w:val="00406697"/>
    <w:rsid w:val="0041166A"/>
    <w:rsid w:val="0042338D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61CAC"/>
    <w:rsid w:val="00587298"/>
    <w:rsid w:val="005B073C"/>
    <w:rsid w:val="005D3976"/>
    <w:rsid w:val="005D6645"/>
    <w:rsid w:val="005F3569"/>
    <w:rsid w:val="00605EAA"/>
    <w:rsid w:val="00610261"/>
    <w:rsid w:val="006126C3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36B87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7334F"/>
    <w:rsid w:val="00882D74"/>
    <w:rsid w:val="0089002B"/>
    <w:rsid w:val="00896878"/>
    <w:rsid w:val="008A27BE"/>
    <w:rsid w:val="008D7AF3"/>
    <w:rsid w:val="008E7BD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0A7B"/>
    <w:rsid w:val="0099284D"/>
    <w:rsid w:val="00993D54"/>
    <w:rsid w:val="009A0592"/>
    <w:rsid w:val="009A6B89"/>
    <w:rsid w:val="009B2EF4"/>
    <w:rsid w:val="009E4AA2"/>
    <w:rsid w:val="009E6A91"/>
    <w:rsid w:val="00A449C3"/>
    <w:rsid w:val="00A961E6"/>
    <w:rsid w:val="00AA6285"/>
    <w:rsid w:val="00AA6323"/>
    <w:rsid w:val="00AA6AA9"/>
    <w:rsid w:val="00AE12F7"/>
    <w:rsid w:val="00AE763E"/>
    <w:rsid w:val="00AF25FB"/>
    <w:rsid w:val="00B12F4A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3C6"/>
    <w:rsid w:val="00C51421"/>
    <w:rsid w:val="00C52D01"/>
    <w:rsid w:val="00C64030"/>
    <w:rsid w:val="00C80FF2"/>
    <w:rsid w:val="00C8481A"/>
    <w:rsid w:val="00C84A1B"/>
    <w:rsid w:val="00CB04DD"/>
    <w:rsid w:val="00CB2B15"/>
    <w:rsid w:val="00CB3036"/>
    <w:rsid w:val="00CC237C"/>
    <w:rsid w:val="00CC47BB"/>
    <w:rsid w:val="00CC4A25"/>
    <w:rsid w:val="00CE6042"/>
    <w:rsid w:val="00CF1F50"/>
    <w:rsid w:val="00D2699A"/>
    <w:rsid w:val="00D31765"/>
    <w:rsid w:val="00D40DB0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72593"/>
    <w:rsid w:val="00E86EC7"/>
    <w:rsid w:val="00E91A6E"/>
    <w:rsid w:val="00E9225E"/>
    <w:rsid w:val="00E92645"/>
    <w:rsid w:val="00ED13C2"/>
    <w:rsid w:val="00ED29CC"/>
    <w:rsid w:val="00EE2259"/>
    <w:rsid w:val="00EE7A51"/>
    <w:rsid w:val="00EF66E8"/>
    <w:rsid w:val="00EF7162"/>
    <w:rsid w:val="00F15389"/>
    <w:rsid w:val="00F47074"/>
    <w:rsid w:val="00F815D5"/>
    <w:rsid w:val="00FC27C1"/>
    <w:rsid w:val="00FD52AD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onavirus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4497-F924-4514-924B-0B4E4D9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Πρόσθετη ημερομηνία υποβολής αιτήσεων για συμμετοχή στα Ειδικά Σχέδια για την πε</vt:lpstr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 Pavlou</cp:lastModifiedBy>
  <cp:revision>14</cp:revision>
  <cp:lastPrinted>2021-05-14T11:21:00Z</cp:lastPrinted>
  <dcterms:created xsi:type="dcterms:W3CDTF">2021-05-14T10:54:00Z</dcterms:created>
  <dcterms:modified xsi:type="dcterms:W3CDTF">2021-05-14T12:06:00Z</dcterms:modified>
</cp:coreProperties>
</file>